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  <w:gridCol w:w="126"/>
        <w:gridCol w:w="1141"/>
        <w:gridCol w:w="1068"/>
        <w:gridCol w:w="2600"/>
        <w:gridCol w:w="2230"/>
        <w:gridCol w:w="997"/>
        <w:gridCol w:w="749"/>
        <w:gridCol w:w="221"/>
        <w:gridCol w:w="160"/>
        <w:gridCol w:w="494"/>
        <w:gridCol w:w="263"/>
        <w:gridCol w:w="271"/>
        <w:gridCol w:w="95"/>
        <w:gridCol w:w="197"/>
        <w:gridCol w:w="66"/>
        <w:gridCol w:w="247"/>
        <w:gridCol w:w="24"/>
        <w:gridCol w:w="290"/>
        <w:gridCol w:w="271"/>
      </w:tblGrid>
      <w:tr w:rsidR="0031797E" w:rsidRPr="00734708" w:rsidTr="00850273">
        <w:trPr>
          <w:gridAfter w:val="3"/>
          <w:wAfter w:w="221" w:type="pct"/>
          <w:cantSplit/>
          <w:trHeight w:val="234"/>
          <w:tblHeader/>
        </w:trPr>
        <w:tc>
          <w:tcPr>
            <w:tcW w:w="671" w:type="pct"/>
            <w:gridSpan w:val="2"/>
            <w:vMerge w:val="restart"/>
            <w:shd w:val="clear" w:color="auto" w:fill="0000FF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PROCESO</w:t>
            </w:r>
          </w:p>
        </w:tc>
        <w:tc>
          <w:tcPr>
            <w:tcW w:w="3056" w:type="pct"/>
            <w:gridSpan w:val="5"/>
            <w:vMerge w:val="restart"/>
            <w:shd w:val="clear" w:color="auto" w:fill="0000FF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GESTIÓN ESTRATEGICA</w:t>
            </w:r>
          </w:p>
        </w:tc>
        <w:tc>
          <w:tcPr>
            <w:tcW w:w="618" w:type="pct"/>
            <w:gridSpan w:val="4"/>
            <w:vMerge w:val="restart"/>
            <w:shd w:val="clear" w:color="auto" w:fill="0000FF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TIPO DE PROCESO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</w:pPr>
            <w:r w:rsidRPr="00734708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103" w:type="pct"/>
            <w:shd w:val="clear" w:color="auto" w:fill="0000FF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</w:pPr>
            <w:r w:rsidRPr="00734708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111" w:type="pct"/>
            <w:gridSpan w:val="2"/>
            <w:shd w:val="clear" w:color="auto" w:fill="0000FF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</w:pPr>
            <w:r w:rsidRPr="00734708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19" w:type="pct"/>
            <w:gridSpan w:val="2"/>
            <w:shd w:val="clear" w:color="auto" w:fill="0000FF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A</w:t>
            </w:r>
          </w:p>
        </w:tc>
      </w:tr>
      <w:tr w:rsidR="0031797E" w:rsidRPr="00734708" w:rsidTr="00850273">
        <w:trPr>
          <w:gridAfter w:val="3"/>
          <w:wAfter w:w="221" w:type="pct"/>
          <w:cantSplit/>
          <w:trHeight w:val="124"/>
          <w:tblHeader/>
        </w:trPr>
        <w:tc>
          <w:tcPr>
            <w:tcW w:w="671" w:type="pct"/>
            <w:gridSpan w:val="2"/>
            <w:vMerge/>
            <w:shd w:val="clear" w:color="auto" w:fill="0000FF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3056" w:type="pct"/>
            <w:gridSpan w:val="5"/>
            <w:vMerge/>
            <w:shd w:val="clear" w:color="auto" w:fill="0000FF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618" w:type="pct"/>
            <w:gridSpan w:val="4"/>
            <w:vMerge/>
            <w:shd w:val="clear" w:color="auto" w:fill="0000FF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3" w:type="pct"/>
            <w:shd w:val="clear" w:color="auto" w:fill="0000FF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111" w:type="pct"/>
            <w:gridSpan w:val="2"/>
            <w:shd w:val="clear" w:color="auto" w:fill="0000FF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119" w:type="pct"/>
            <w:gridSpan w:val="2"/>
            <w:shd w:val="clear" w:color="auto" w:fill="0000FF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</w:tr>
      <w:tr w:rsidR="00734708" w:rsidRPr="00734708" w:rsidTr="00850273">
        <w:trPr>
          <w:gridAfter w:val="3"/>
          <w:wAfter w:w="221" w:type="pct"/>
          <w:cantSplit/>
          <w:trHeight w:val="303"/>
          <w:tblHeader/>
        </w:trPr>
        <w:tc>
          <w:tcPr>
            <w:tcW w:w="671" w:type="pct"/>
            <w:gridSpan w:val="2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OBJETIVO</w:t>
            </w:r>
          </w:p>
        </w:tc>
        <w:tc>
          <w:tcPr>
            <w:tcW w:w="4107" w:type="pct"/>
            <w:gridSpan w:val="15"/>
            <w:vAlign w:val="center"/>
          </w:tcPr>
          <w:p w:rsidR="00734708" w:rsidRPr="00734708" w:rsidRDefault="00734708" w:rsidP="00734708">
            <w:pPr>
              <w:numPr>
                <w:ilvl w:val="0"/>
                <w:numId w:val="34"/>
              </w:numPr>
              <w:suppressAutoHyphens w:val="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34708">
              <w:rPr>
                <w:rFonts w:ascii="Arial" w:eastAsia="Calibri" w:hAnsi="Arial" w:cs="Arial"/>
                <w:color w:val="0033CC"/>
                <w:sz w:val="16"/>
                <w:szCs w:val="16"/>
                <w:lang w:eastAsia="en-US"/>
              </w:rPr>
              <w:t>Orientar, establecer e impulsar planes y estrategias dirigidas a alcanzar el objetivo misional de la entidad, cumpliendo con los requisitos legales así como adoptar el sistema de Gestión de la Calidad. </w:t>
            </w:r>
          </w:p>
        </w:tc>
      </w:tr>
      <w:tr w:rsidR="0031797E" w:rsidRPr="00734708" w:rsidTr="00850273">
        <w:trPr>
          <w:gridAfter w:val="3"/>
          <w:wAfter w:w="221" w:type="pct"/>
          <w:cantSplit/>
          <w:trHeight w:val="274"/>
        </w:trPr>
        <w:tc>
          <w:tcPr>
            <w:tcW w:w="671" w:type="pct"/>
            <w:gridSpan w:val="2"/>
            <w:shd w:val="clear" w:color="auto" w:fill="00CC00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PROCESOS ENTRADAS:</w:t>
            </w:r>
          </w:p>
        </w:tc>
        <w:tc>
          <w:tcPr>
            <w:tcW w:w="840" w:type="pct"/>
            <w:gridSpan w:val="2"/>
            <w:shd w:val="clear" w:color="auto" w:fill="00CC00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ENTRADAS</w:t>
            </w:r>
          </w:p>
        </w:tc>
        <w:tc>
          <w:tcPr>
            <w:tcW w:w="1837" w:type="pct"/>
            <w:gridSpan w:val="2"/>
            <w:shd w:val="clear" w:color="auto" w:fill="00CC00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ACTIVIDADES</w:t>
            </w:r>
          </w:p>
        </w:tc>
        <w:tc>
          <w:tcPr>
            <w:tcW w:w="809" w:type="pct"/>
            <w:gridSpan w:val="4"/>
            <w:shd w:val="clear" w:color="auto" w:fill="00CC00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SALIDAS</w:t>
            </w:r>
          </w:p>
        </w:tc>
        <w:tc>
          <w:tcPr>
            <w:tcW w:w="621" w:type="pct"/>
            <w:gridSpan w:val="7"/>
            <w:shd w:val="clear" w:color="auto" w:fill="00CC00"/>
            <w:vAlign w:val="center"/>
          </w:tcPr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PROCESOS DE SALIDA</w:t>
            </w:r>
          </w:p>
        </w:tc>
      </w:tr>
      <w:tr w:rsidR="00850273" w:rsidRPr="00734708" w:rsidTr="00850273">
        <w:trPr>
          <w:gridAfter w:val="3"/>
          <w:wAfter w:w="221" w:type="pct"/>
          <w:cantSplit/>
          <w:trHeight w:val="274"/>
        </w:trPr>
        <w:tc>
          <w:tcPr>
            <w:tcW w:w="671" w:type="pct"/>
            <w:gridSpan w:val="2"/>
          </w:tcPr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170" w:hanging="170"/>
              <w:jc w:val="left"/>
              <w:rPr>
                <w:rFonts w:ascii="Arial" w:eastAsia="Calibri" w:hAnsi="Arial" w:cs="Arial"/>
                <w:bCs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170" w:hanging="170"/>
              <w:jc w:val="left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CLIENTES Y OTRAS PARTES INTERESADAS (Gobierno Central - AGR – Comunidad  –  Veedurías)</w:t>
            </w: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GESTION FINANCIERA</w:t>
            </w: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170" w:hanging="170"/>
              <w:jc w:val="left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GESTION DE CONTRATACION Y COMPRAS</w:t>
            </w: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170" w:hanging="170"/>
              <w:jc w:val="left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170" w:hanging="170"/>
              <w:jc w:val="left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 xml:space="preserve">GESTION DE TALENTO HUMANO </w:t>
            </w: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GESTION CALIDAD</w:t>
            </w: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40" w:type="pct"/>
            <w:gridSpan w:val="2"/>
          </w:tcPr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Cambios legales o reglamentarios que afectan a la entidad.</w:t>
            </w:r>
          </w:p>
          <w:p w:rsidR="00734708" w:rsidRPr="00734708" w:rsidRDefault="00734708" w:rsidP="00734708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Reporte de las auditorias AGR</w:t>
            </w: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numPr>
                <w:ilvl w:val="0"/>
                <w:numId w:val="30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Informes ingresos y gastos</w:t>
            </w:r>
          </w:p>
          <w:p w:rsidR="00734708" w:rsidRPr="00734708" w:rsidRDefault="00734708" w:rsidP="00734708">
            <w:pPr>
              <w:numPr>
                <w:ilvl w:val="0"/>
                <w:numId w:val="30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Reportes Contables  Para La Contaduría General de la Nación.</w:t>
            </w:r>
          </w:p>
          <w:p w:rsidR="00734708" w:rsidRPr="00734708" w:rsidRDefault="00734708" w:rsidP="00734708">
            <w:pPr>
              <w:numPr>
                <w:ilvl w:val="0"/>
                <w:numId w:val="30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Reportes Estadísticos al Banco de la Republica.</w:t>
            </w: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numPr>
                <w:ilvl w:val="0"/>
                <w:numId w:val="30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Solicitud de recursos para pago a proveedores</w:t>
            </w:r>
          </w:p>
          <w:p w:rsidR="00734708" w:rsidRPr="00734708" w:rsidRDefault="00734708" w:rsidP="00734708">
            <w:pPr>
              <w:suppressAutoHyphens w:val="0"/>
              <w:ind w:left="720" w:hanging="17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720" w:hanging="17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720" w:hanging="17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Solicitud de recursos para:</w:t>
            </w:r>
          </w:p>
          <w:p w:rsidR="00734708" w:rsidRPr="00734708" w:rsidRDefault="00734708" w:rsidP="0073470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Capacitación y formación.</w:t>
            </w:r>
          </w:p>
          <w:p w:rsidR="00734708" w:rsidRPr="00734708" w:rsidRDefault="00734708" w:rsidP="0073470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Mitigar riesgos laborales y mejorar las áreas de trabajo.</w:t>
            </w: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Resultados de auditorías Internas al SGC </w:t>
            </w:r>
          </w:p>
          <w:p w:rsidR="00734708" w:rsidRPr="00734708" w:rsidRDefault="00734708" w:rsidP="0073470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Retroalimentación del cliente</w:t>
            </w:r>
          </w:p>
          <w:p w:rsidR="00734708" w:rsidRPr="00734708" w:rsidRDefault="00734708" w:rsidP="0073470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Desempeño de los procesos y conformidad del servicio.</w:t>
            </w:r>
          </w:p>
          <w:p w:rsidR="00734708" w:rsidRPr="00734708" w:rsidRDefault="00734708" w:rsidP="0073470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Estado de las acciones correctivas y preventivas.</w:t>
            </w:r>
          </w:p>
          <w:p w:rsidR="00734708" w:rsidRPr="00734708" w:rsidRDefault="00734708" w:rsidP="0073470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Resultado de las actividades de revisiones anteriores</w:t>
            </w:r>
          </w:p>
          <w:p w:rsidR="00734708" w:rsidRPr="00734708" w:rsidRDefault="00734708" w:rsidP="0073470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Cambios que podrían afectar el S.G.C.</w:t>
            </w:r>
          </w:p>
          <w:p w:rsidR="00734708" w:rsidRPr="00734708" w:rsidRDefault="00734708" w:rsidP="0073470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Recomendaciones para la mejora.</w:t>
            </w:r>
          </w:p>
          <w:p w:rsidR="00734708" w:rsidRDefault="00734708" w:rsidP="0073470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Riesgos actualizados e identificados para la entidad.</w:t>
            </w:r>
          </w:p>
          <w:p w:rsidR="0031797E" w:rsidRDefault="0031797E" w:rsidP="0031797E">
            <w:p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31797E" w:rsidRDefault="0031797E" w:rsidP="0031797E">
            <w:p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31797E" w:rsidRPr="00734708" w:rsidRDefault="0031797E" w:rsidP="0031797E">
            <w:p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37" w:type="pct"/>
            <w:gridSpan w:val="2"/>
          </w:tcPr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PLANEAR</w:t>
            </w:r>
          </w:p>
          <w:p w:rsidR="00734708" w:rsidRPr="00734708" w:rsidRDefault="00734708" w:rsidP="00734708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Realizar actividades de planeación y administración estratégica.</w:t>
            </w:r>
          </w:p>
          <w:p w:rsidR="00734708" w:rsidRPr="00734708" w:rsidRDefault="00734708" w:rsidP="00734708">
            <w:pPr>
              <w:numPr>
                <w:ilvl w:val="1"/>
                <w:numId w:val="35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Determinar la Misión, Visión, principios y valores de la entidad.</w:t>
            </w:r>
          </w:p>
          <w:p w:rsidR="00734708" w:rsidRPr="00734708" w:rsidRDefault="00734708" w:rsidP="00734708">
            <w:pPr>
              <w:numPr>
                <w:ilvl w:val="1"/>
                <w:numId w:val="35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Determinar las políticas de la entidad.</w:t>
            </w:r>
          </w:p>
          <w:p w:rsidR="00734708" w:rsidRPr="00734708" w:rsidRDefault="00734708" w:rsidP="00734708">
            <w:pPr>
              <w:numPr>
                <w:ilvl w:val="1"/>
                <w:numId w:val="35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Determinar los objetivos estratégicos.</w:t>
            </w:r>
          </w:p>
          <w:p w:rsidR="00734708" w:rsidRPr="00734708" w:rsidRDefault="00734708" w:rsidP="00734708">
            <w:pPr>
              <w:numPr>
                <w:ilvl w:val="1"/>
                <w:numId w:val="35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Establecer la POLÍTICA DE CALIDAD.</w:t>
            </w:r>
          </w:p>
          <w:p w:rsidR="00734708" w:rsidRPr="00734708" w:rsidRDefault="00734708" w:rsidP="00734708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Planificar las necesidades de recursos para implementar y mantener el S.G.C., y de los demás sistemas de la entidad de manera eficaz, eficiente y efectiva.</w:t>
            </w:r>
          </w:p>
          <w:p w:rsidR="00734708" w:rsidRPr="00734708" w:rsidRDefault="00734708" w:rsidP="00734708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Identificar los cambios legales y reglamentarios que aplican a la entidad</w:t>
            </w:r>
          </w:p>
          <w:p w:rsidR="00734708" w:rsidRPr="00734708" w:rsidRDefault="00734708" w:rsidP="00734708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Planificar la realización de revisiones del SGC</w:t>
            </w: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HACER</w:t>
            </w:r>
          </w:p>
          <w:p w:rsidR="00734708" w:rsidRPr="00734708" w:rsidRDefault="00734708" w:rsidP="00734708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Proveer y controlar los recursos necesarios para apoyar los planes estratégicos de la entidad</w:t>
            </w:r>
          </w:p>
          <w:p w:rsidR="00734708" w:rsidRPr="00734708" w:rsidRDefault="00734708" w:rsidP="00734708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Establecer el sistema de comunicación en todos los niveles de la entidad.</w:t>
            </w:r>
          </w:p>
          <w:p w:rsidR="00734708" w:rsidRPr="00734708" w:rsidRDefault="00734708" w:rsidP="00734708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Aprobar informes a organismos de control y demás partes interesadas</w:t>
            </w:r>
          </w:p>
          <w:p w:rsidR="00734708" w:rsidRPr="00734708" w:rsidRDefault="00734708" w:rsidP="00734708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Implementar las disposiciones legales y reglamentarias que son de competencia de la CGS.</w:t>
            </w: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VERIFICAR</w:t>
            </w:r>
          </w:p>
          <w:p w:rsidR="00734708" w:rsidRPr="00734708" w:rsidRDefault="00734708" w:rsidP="00734708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Realizar semestralmente la revisión por la dirección del SGC.</w:t>
            </w:r>
          </w:p>
          <w:p w:rsidR="00734708" w:rsidRPr="00734708" w:rsidRDefault="00734708" w:rsidP="00734708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Realizar seguimiento al proceso</w:t>
            </w: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ACTUAR</w:t>
            </w:r>
          </w:p>
          <w:p w:rsidR="00734708" w:rsidRPr="00734708" w:rsidRDefault="00734708" w:rsidP="00734708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Realizar acciones de mejoramiento</w:t>
            </w: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809" w:type="pct"/>
            <w:gridSpan w:val="4"/>
          </w:tcPr>
          <w:p w:rsidR="00734708" w:rsidRPr="00734708" w:rsidRDefault="00734708" w:rsidP="00734708">
            <w:pPr>
              <w:suppressAutoHyphens w:val="0"/>
              <w:ind w:left="360"/>
              <w:contextualSpacing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numPr>
                <w:ilvl w:val="0"/>
                <w:numId w:val="32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Misión.</w:t>
            </w:r>
          </w:p>
          <w:p w:rsidR="00734708" w:rsidRPr="00734708" w:rsidRDefault="00734708" w:rsidP="00734708">
            <w:pPr>
              <w:numPr>
                <w:ilvl w:val="0"/>
                <w:numId w:val="32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Visión.</w:t>
            </w:r>
          </w:p>
          <w:p w:rsidR="00734708" w:rsidRPr="00734708" w:rsidRDefault="00734708" w:rsidP="00734708">
            <w:pPr>
              <w:numPr>
                <w:ilvl w:val="0"/>
                <w:numId w:val="32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Principios y valores organizacionales.</w:t>
            </w:r>
          </w:p>
          <w:p w:rsidR="00734708" w:rsidRPr="00734708" w:rsidRDefault="00734708" w:rsidP="00734708">
            <w:pPr>
              <w:numPr>
                <w:ilvl w:val="0"/>
                <w:numId w:val="32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Objetivos organizacionales</w:t>
            </w:r>
          </w:p>
          <w:p w:rsidR="00734708" w:rsidRPr="00734708" w:rsidRDefault="00734708" w:rsidP="00734708">
            <w:pPr>
              <w:numPr>
                <w:ilvl w:val="0"/>
                <w:numId w:val="32"/>
              </w:numPr>
              <w:suppressAutoHyphens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Política de calidad.</w:t>
            </w:r>
          </w:p>
          <w:p w:rsidR="00734708" w:rsidRPr="00734708" w:rsidRDefault="00734708" w:rsidP="0073470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Cambios legales y reglamentarios.</w:t>
            </w:r>
          </w:p>
          <w:p w:rsidR="00734708" w:rsidRPr="00734708" w:rsidRDefault="00734708" w:rsidP="00734708">
            <w:pPr>
              <w:suppressAutoHyphens w:val="0"/>
              <w:ind w:left="360"/>
              <w:contextualSpacing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360"/>
              <w:contextualSpacing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numPr>
                <w:ilvl w:val="0"/>
                <w:numId w:val="31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Presupuesto Para La Vigencia.</w:t>
            </w:r>
          </w:p>
          <w:p w:rsidR="00734708" w:rsidRPr="00734708" w:rsidRDefault="00734708" w:rsidP="00734708">
            <w:pPr>
              <w:numPr>
                <w:ilvl w:val="0"/>
                <w:numId w:val="31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Decreto De Liquidación</w:t>
            </w:r>
          </w:p>
          <w:p w:rsidR="00734708" w:rsidRPr="00734708" w:rsidRDefault="00734708" w:rsidP="00734708">
            <w:pPr>
              <w:numPr>
                <w:ilvl w:val="0"/>
                <w:numId w:val="31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Resolución Fijación Montos Cuota De </w:t>
            </w:r>
            <w:proofErr w:type="spellStart"/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Auditaje</w:t>
            </w:r>
            <w:proofErr w:type="spellEnd"/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.</w:t>
            </w:r>
          </w:p>
          <w:p w:rsidR="00734708" w:rsidRPr="00734708" w:rsidRDefault="00734708" w:rsidP="00734708">
            <w:pPr>
              <w:numPr>
                <w:ilvl w:val="0"/>
                <w:numId w:val="31"/>
              </w:numPr>
              <w:suppressAutoHyphens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Resolución De Adopción Del Presupuesto.</w:t>
            </w: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Estructura organizacional</w:t>
            </w:r>
          </w:p>
          <w:p w:rsidR="00734708" w:rsidRPr="00734708" w:rsidRDefault="00734708" w:rsidP="0073470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Cambios, modificaciones, o nombramientos a la planta de personal.</w:t>
            </w: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Acciones de mejora de la eficacia, eficiencia y efectividad del S.G.C.</w:t>
            </w:r>
          </w:p>
          <w:p w:rsidR="00734708" w:rsidRPr="00734708" w:rsidRDefault="00734708" w:rsidP="0073470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Acciones de mejora del servicio en relación con los requisitos del cliente.</w:t>
            </w:r>
          </w:p>
          <w:p w:rsidR="00734708" w:rsidRPr="00734708" w:rsidRDefault="00734708" w:rsidP="0073470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Necesidades de recursos </w:t>
            </w:r>
          </w:p>
          <w:p w:rsidR="00734708" w:rsidRPr="00734708" w:rsidRDefault="00734708" w:rsidP="0073470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Cambios a la política de calidad.</w:t>
            </w:r>
          </w:p>
          <w:p w:rsidR="00734708" w:rsidRPr="00734708" w:rsidRDefault="00734708" w:rsidP="0073470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Nuevos objetivos de calidad.</w:t>
            </w:r>
          </w:p>
          <w:p w:rsidR="00734708" w:rsidRPr="00734708" w:rsidRDefault="00734708" w:rsidP="0073470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Modificaciones al Plan de auditorías.</w:t>
            </w:r>
          </w:p>
          <w:p w:rsidR="00734708" w:rsidRPr="00734708" w:rsidRDefault="00734708" w:rsidP="0073470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21" w:type="pct"/>
            <w:gridSpan w:val="7"/>
          </w:tcPr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TODOS LOS PROCESOS</w:t>
            </w: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GESTION FINANCIERA</w:t>
            </w: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GESTION DE TALENTO HUMANO</w:t>
            </w: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  <w:p w:rsidR="00734708" w:rsidRPr="00734708" w:rsidRDefault="00734708" w:rsidP="00734708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734708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GESTION CALIDAD</w:t>
            </w:r>
          </w:p>
        </w:tc>
      </w:tr>
      <w:tr w:rsidR="0031797E" w:rsidRPr="0031797E" w:rsidTr="0031797E">
        <w:trPr>
          <w:cantSplit/>
          <w:trHeight w:val="234"/>
          <w:tblHeader/>
        </w:trPr>
        <w:tc>
          <w:tcPr>
            <w:tcW w:w="623" w:type="pct"/>
            <w:vMerge w:val="restart"/>
            <w:shd w:val="clear" w:color="auto" w:fill="0000FF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31797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lastRenderedPageBreak/>
              <w:t>PROCESO</w:t>
            </w:r>
          </w:p>
        </w:tc>
        <w:tc>
          <w:tcPr>
            <w:tcW w:w="3473" w:type="pct"/>
            <w:gridSpan w:val="8"/>
            <w:vMerge w:val="restart"/>
            <w:shd w:val="clear" w:color="auto" w:fill="0000FF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31797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GESTIÓN ESTRATEGICA</w:t>
            </w:r>
          </w:p>
        </w:tc>
        <w:tc>
          <w:tcPr>
            <w:tcW w:w="488" w:type="pct"/>
            <w:gridSpan w:val="5"/>
            <w:vMerge w:val="restart"/>
            <w:shd w:val="clear" w:color="auto" w:fill="0000FF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31797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TIPO DE PROCESO</w:t>
            </w:r>
          </w:p>
        </w:tc>
        <w:tc>
          <w:tcPr>
            <w:tcW w:w="100" w:type="pct"/>
            <w:gridSpan w:val="2"/>
            <w:shd w:val="clear" w:color="auto" w:fill="0000FF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</w:pPr>
            <w:r w:rsidRPr="0031797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103" w:type="pct"/>
            <w:gridSpan w:val="2"/>
            <w:shd w:val="clear" w:color="auto" w:fill="0000FF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</w:pPr>
            <w:r w:rsidRPr="0031797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110" w:type="pct"/>
            <w:shd w:val="clear" w:color="auto" w:fill="0000FF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</w:pPr>
            <w:r w:rsidRPr="0031797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03" w:type="pct"/>
            <w:shd w:val="clear" w:color="auto" w:fill="0000FF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31797E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  <w:t>A</w:t>
            </w:r>
          </w:p>
        </w:tc>
      </w:tr>
      <w:tr w:rsidR="0031797E" w:rsidRPr="0031797E" w:rsidTr="0031797E">
        <w:trPr>
          <w:cantSplit/>
          <w:trHeight w:val="124"/>
          <w:tblHeader/>
        </w:trPr>
        <w:tc>
          <w:tcPr>
            <w:tcW w:w="623" w:type="pct"/>
            <w:vMerge/>
            <w:shd w:val="clear" w:color="auto" w:fill="0000FF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3473" w:type="pct"/>
            <w:gridSpan w:val="8"/>
            <w:vMerge/>
            <w:shd w:val="clear" w:color="auto" w:fill="0000FF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gridSpan w:val="5"/>
            <w:vMerge/>
            <w:shd w:val="clear" w:color="auto" w:fill="0000FF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100" w:type="pct"/>
            <w:gridSpan w:val="2"/>
            <w:shd w:val="clear" w:color="auto" w:fill="0000FF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3" w:type="pct"/>
            <w:gridSpan w:val="2"/>
            <w:shd w:val="clear" w:color="auto" w:fill="0000FF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110" w:type="pct"/>
            <w:shd w:val="clear" w:color="auto" w:fill="0000FF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  <w:tc>
          <w:tcPr>
            <w:tcW w:w="103" w:type="pct"/>
            <w:shd w:val="clear" w:color="auto" w:fill="0000FF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eastAsia="en-US"/>
              </w:rPr>
            </w:pPr>
          </w:p>
        </w:tc>
      </w:tr>
      <w:tr w:rsidR="0031797E" w:rsidRPr="0031797E" w:rsidTr="0031797E">
        <w:trPr>
          <w:cantSplit/>
          <w:trHeight w:val="303"/>
          <w:tblHeader/>
        </w:trPr>
        <w:tc>
          <w:tcPr>
            <w:tcW w:w="623" w:type="pct"/>
            <w:vAlign w:val="center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OBJETIVO</w:t>
            </w:r>
          </w:p>
        </w:tc>
        <w:tc>
          <w:tcPr>
            <w:tcW w:w="4377" w:type="pct"/>
            <w:gridSpan w:val="19"/>
            <w:vAlign w:val="center"/>
          </w:tcPr>
          <w:p w:rsidR="0031797E" w:rsidRPr="0031797E" w:rsidRDefault="0031797E" w:rsidP="0031797E">
            <w:pPr>
              <w:numPr>
                <w:ilvl w:val="0"/>
                <w:numId w:val="34"/>
              </w:numPr>
              <w:suppressAutoHyphens w:val="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color w:val="0033CC"/>
                <w:sz w:val="16"/>
                <w:szCs w:val="16"/>
                <w:lang w:eastAsia="en-US"/>
              </w:rPr>
              <w:t>Orientar, establecer e impulsar planes y estrategias dirigidas a alcanzar el objetivo misional de la entidad, cumpliendo con los requisitos legales así como adoptar el sistema de Gestión de la Calidad. </w:t>
            </w:r>
          </w:p>
        </w:tc>
      </w:tr>
      <w:tr w:rsidR="0031797E" w:rsidRPr="0031797E" w:rsidTr="00850273">
        <w:trPr>
          <w:cantSplit/>
          <w:trHeight w:val="1413"/>
        </w:trPr>
        <w:tc>
          <w:tcPr>
            <w:tcW w:w="1105" w:type="pct"/>
            <w:gridSpan w:val="3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RECURSOS:</w:t>
            </w:r>
          </w:p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HUMANOS: </w:t>
            </w: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Contralor General de Santander, Contralor Auxiliar, Secretario General, Subdirector Financiero, Subcontralor Delegado de Control Fiscal, Subcontralor Delegado de Responsabilidad Fiscal, Jurisdicción Coactiva y Procesos Administrativos Sancionatorios.</w:t>
            </w:r>
          </w:p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INFRAESTRUCTURA: </w:t>
            </w: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Oficinas Administrativas CGS.</w:t>
            </w:r>
          </w:p>
        </w:tc>
        <w:tc>
          <w:tcPr>
            <w:tcW w:w="2907" w:type="pct"/>
            <w:gridSpan w:val="5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RESPONSABLE(S):</w:t>
            </w:r>
          </w:p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Contralor General de Santander</w:t>
            </w:r>
            <w:bookmarkStart w:id="0" w:name="_GoBack"/>
            <w:bookmarkEnd w:id="0"/>
          </w:p>
        </w:tc>
        <w:tc>
          <w:tcPr>
            <w:tcW w:w="988" w:type="pct"/>
            <w:gridSpan w:val="12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PROCESOS DE SOPORTE:</w:t>
            </w:r>
          </w:p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Todos los procesos</w:t>
            </w:r>
          </w:p>
        </w:tc>
      </w:tr>
      <w:tr w:rsidR="00850273" w:rsidRPr="0031797E" w:rsidTr="00850273">
        <w:trPr>
          <w:cantSplit/>
          <w:trHeight w:val="274"/>
        </w:trPr>
        <w:tc>
          <w:tcPr>
            <w:tcW w:w="1105" w:type="pct"/>
            <w:gridSpan w:val="3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SEGUIMIENTO Y MEDICIÓN:</w:t>
            </w:r>
          </w:p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1797E" w:rsidRPr="0031797E" w:rsidRDefault="0031797E" w:rsidP="00850273">
            <w:pPr>
              <w:numPr>
                <w:ilvl w:val="0"/>
                <w:numId w:val="38"/>
              </w:numPr>
              <w:suppressAutoHyphens w:val="0"/>
              <w:ind w:left="284" w:hanging="284"/>
              <w:jc w:val="left"/>
              <w:rPr>
                <w:rFonts w:ascii="Arial" w:eastAsia="Calibri" w:hAnsi="Arial" w:cs="Arial"/>
                <w:sz w:val="16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4"/>
                <w:lang w:eastAsia="en-US"/>
              </w:rPr>
              <w:t>Auditorías internas integradas.</w:t>
            </w:r>
          </w:p>
          <w:p w:rsidR="0031797E" w:rsidRPr="0031797E" w:rsidRDefault="0031797E" w:rsidP="00850273">
            <w:pPr>
              <w:numPr>
                <w:ilvl w:val="0"/>
                <w:numId w:val="38"/>
              </w:numPr>
              <w:suppressAutoHyphens w:val="0"/>
              <w:ind w:left="284" w:hanging="284"/>
              <w:jc w:val="left"/>
              <w:rPr>
                <w:rFonts w:ascii="Arial" w:eastAsia="Calibri" w:hAnsi="Arial" w:cs="Arial"/>
                <w:sz w:val="16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4"/>
                <w:lang w:eastAsia="en-US"/>
              </w:rPr>
              <w:t>Auditoria de la AGR</w:t>
            </w:r>
          </w:p>
          <w:p w:rsidR="0031797E" w:rsidRPr="0031797E" w:rsidRDefault="0031797E" w:rsidP="00850273">
            <w:pPr>
              <w:numPr>
                <w:ilvl w:val="0"/>
                <w:numId w:val="38"/>
              </w:numPr>
              <w:suppressAutoHyphens w:val="0"/>
              <w:ind w:left="284" w:hanging="284"/>
              <w:jc w:val="left"/>
              <w:rPr>
                <w:rFonts w:ascii="Arial" w:eastAsia="Calibri" w:hAnsi="Arial" w:cs="Arial"/>
                <w:sz w:val="16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4"/>
                <w:lang w:eastAsia="en-US"/>
              </w:rPr>
              <w:t>Seguimiento a las acciones correctivas y preventivas.</w:t>
            </w:r>
          </w:p>
          <w:p w:rsidR="0031797E" w:rsidRPr="0031797E" w:rsidRDefault="0031797E" w:rsidP="00850273">
            <w:pPr>
              <w:numPr>
                <w:ilvl w:val="0"/>
                <w:numId w:val="38"/>
              </w:numPr>
              <w:suppressAutoHyphens w:val="0"/>
              <w:ind w:left="284" w:hanging="284"/>
              <w:jc w:val="left"/>
              <w:rPr>
                <w:rFonts w:ascii="Arial" w:eastAsia="Calibri" w:hAnsi="Arial" w:cs="Arial"/>
                <w:sz w:val="16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4"/>
                <w:lang w:eastAsia="en-US"/>
              </w:rPr>
              <w:t>Seguimiento a indicadores de gestión</w:t>
            </w:r>
          </w:p>
          <w:p w:rsidR="0031797E" w:rsidRPr="0031797E" w:rsidRDefault="0031797E" w:rsidP="00850273">
            <w:pPr>
              <w:numPr>
                <w:ilvl w:val="0"/>
                <w:numId w:val="38"/>
              </w:numPr>
              <w:suppressAutoHyphens w:val="0"/>
              <w:ind w:left="284" w:hanging="284"/>
              <w:jc w:val="left"/>
              <w:rPr>
                <w:rFonts w:ascii="Arial" w:eastAsia="Calibri" w:hAnsi="Arial" w:cs="Arial"/>
                <w:sz w:val="16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4"/>
                <w:lang w:eastAsia="en-US"/>
              </w:rPr>
              <w:t>Seguimiento a los resultados de la Revisión por  la Dirección.</w:t>
            </w: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5" w:type="pct"/>
            <w:gridSpan w:val="2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31797E" w:rsidRPr="0031797E" w:rsidRDefault="0031797E" w:rsidP="0031797E">
            <w:pPr>
              <w:tabs>
                <w:tab w:val="left" w:pos="1067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REGISTROS DE CONTROL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REPE-01-01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Oficio de Comunicación Interna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REPE-02-01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Oficio de Comunicación Externa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REPE-03-01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Memorando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REPE-04-01    Convenios 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REPE-05-01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  <w:proofErr w:type="spellStart"/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Normograma</w:t>
            </w:r>
            <w:proofErr w:type="spellEnd"/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REPE-07-01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condecoración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REPE-08-01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adopción Manual de contratación.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REPE-09-01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Plan Estratégico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REPE-11-01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Plan de Mejoramiento AGR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REPE-15-01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Plan de Acción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REPE-16-01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Aprobación Cesantías LEY 50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REPE-17-01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Licencia Luto Remunerado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REPE-18-01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Licencia Maternidad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REPE-19-01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Licencia Paternidad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REPE-20-01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Licencia por Enfermedad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REPE-21-01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Interrupción Vacaciones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REPE-22-01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 xml:space="preserve">Resolución Disfrute Vacaciones 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925" w:hanging="925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REPE-23-01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por la cual se conceden y reconocen vacaciones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REPE-24-01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por recreación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REPE-25-01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Modificación Periodo Vacaciones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REPE-26-01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Reanudación Periodo Vacaciones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REPE-27-01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Acta de Posesión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REPE-28-01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Desplazamiento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REPE-29-01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Aceptación Renuncia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REPE-30-01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Actividades Recreativas</w:t>
            </w: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1" w:type="pct"/>
            <w:gridSpan w:val="3"/>
          </w:tcPr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31797E" w:rsidRPr="0031797E" w:rsidRDefault="0031797E" w:rsidP="0031797E">
            <w:pPr>
              <w:tabs>
                <w:tab w:val="left" w:pos="925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REPE-31-01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Capacitación LEY 909-04</w:t>
            </w:r>
          </w:p>
          <w:p w:rsidR="0031797E" w:rsidRPr="0031797E" w:rsidRDefault="0031797E" w:rsidP="0031797E">
            <w:pPr>
              <w:tabs>
                <w:tab w:val="left" w:pos="927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REPE-32-01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Comisión Interna</w:t>
            </w:r>
          </w:p>
          <w:p w:rsidR="0031797E" w:rsidRPr="0031797E" w:rsidRDefault="0031797E" w:rsidP="0031797E">
            <w:pPr>
              <w:tabs>
                <w:tab w:val="left" w:pos="705"/>
                <w:tab w:val="left" w:pos="960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REPE-33-01    Resolución dejar sin Efecto Res</w:t>
            </w:r>
          </w:p>
          <w:p w:rsidR="0031797E" w:rsidRPr="0031797E" w:rsidRDefault="0031797E" w:rsidP="0031797E">
            <w:pPr>
              <w:tabs>
                <w:tab w:val="left" w:pos="927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REPE-34-01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Elección COPASO</w:t>
            </w:r>
          </w:p>
          <w:p w:rsidR="0031797E" w:rsidRPr="0031797E" w:rsidRDefault="0031797E" w:rsidP="0031797E">
            <w:pPr>
              <w:tabs>
                <w:tab w:val="left" w:pos="927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REPE-35-01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Delegación</w:t>
            </w:r>
          </w:p>
          <w:p w:rsidR="0031797E" w:rsidRPr="0031797E" w:rsidRDefault="0031797E" w:rsidP="0031797E">
            <w:pPr>
              <w:tabs>
                <w:tab w:val="left" w:pos="927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REPE-36-01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horario de trabajo</w:t>
            </w:r>
          </w:p>
          <w:p w:rsidR="0031797E" w:rsidRPr="0031797E" w:rsidRDefault="0031797E" w:rsidP="0031797E">
            <w:pPr>
              <w:tabs>
                <w:tab w:val="left" w:pos="927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REPE-37-01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Licencia No Remunerado</w:t>
            </w:r>
          </w:p>
          <w:p w:rsidR="0031797E" w:rsidRPr="0031797E" w:rsidRDefault="0031797E" w:rsidP="0031797E">
            <w:pPr>
              <w:tabs>
                <w:tab w:val="left" w:pos="927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REPE-38-01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Control Asistencia a Capacitaciones</w:t>
            </w:r>
          </w:p>
          <w:p w:rsidR="0031797E" w:rsidRPr="0031797E" w:rsidRDefault="0031797E" w:rsidP="0031797E">
            <w:pPr>
              <w:tabs>
                <w:tab w:val="left" w:pos="927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REPE-39-01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 xml:space="preserve">Resolución terminación de comisión </w:t>
            </w:r>
          </w:p>
          <w:p w:rsidR="0031797E" w:rsidRPr="0031797E" w:rsidRDefault="0031797E" w:rsidP="0031797E">
            <w:pPr>
              <w:tabs>
                <w:tab w:val="left" w:pos="927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REPE-40-01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Desvinculación</w:t>
            </w:r>
          </w:p>
          <w:p w:rsidR="0031797E" w:rsidRPr="0031797E" w:rsidRDefault="0031797E" w:rsidP="0031797E">
            <w:pPr>
              <w:tabs>
                <w:tab w:val="left" w:pos="927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REPE-41-01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General Viáticos</w:t>
            </w:r>
          </w:p>
          <w:p w:rsidR="0031797E" w:rsidRPr="0031797E" w:rsidRDefault="0031797E" w:rsidP="0031797E">
            <w:pPr>
              <w:tabs>
                <w:tab w:val="left" w:pos="927"/>
              </w:tabs>
              <w:suppressAutoHyphens w:val="0"/>
              <w:ind w:left="927" w:hanging="927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REPE-42-01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Convocatoria Comisión Personal Evaluación</w:t>
            </w:r>
          </w:p>
          <w:p w:rsidR="0031797E" w:rsidRPr="0031797E" w:rsidRDefault="0031797E" w:rsidP="0031797E">
            <w:pPr>
              <w:tabs>
                <w:tab w:val="left" w:pos="927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REPE-43-01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General Nombramiento</w:t>
            </w:r>
          </w:p>
          <w:p w:rsidR="0031797E" w:rsidRPr="0031797E" w:rsidRDefault="0031797E" w:rsidP="0031797E">
            <w:pPr>
              <w:tabs>
                <w:tab w:val="left" w:pos="927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REPE-44-01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Adoptar Pro Salud Ocupacional</w:t>
            </w:r>
          </w:p>
          <w:p w:rsidR="0031797E" w:rsidRPr="0031797E" w:rsidRDefault="0031797E" w:rsidP="0031797E">
            <w:pPr>
              <w:tabs>
                <w:tab w:val="left" w:pos="924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REPE-45-01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Comisión Externa</w:t>
            </w:r>
          </w:p>
          <w:p w:rsidR="0031797E" w:rsidRPr="0031797E" w:rsidRDefault="0031797E" w:rsidP="0031797E">
            <w:pPr>
              <w:tabs>
                <w:tab w:val="left" w:pos="924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REPE-46-01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 Aprobación Plan Capacitación</w:t>
            </w:r>
          </w:p>
          <w:p w:rsidR="0031797E" w:rsidRPr="0031797E" w:rsidRDefault="0031797E" w:rsidP="0031797E">
            <w:pPr>
              <w:tabs>
                <w:tab w:val="left" w:pos="924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REPE-47-01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Adopción Pliego Negociación</w:t>
            </w:r>
          </w:p>
          <w:p w:rsidR="0031797E" w:rsidRPr="0031797E" w:rsidRDefault="0031797E" w:rsidP="0031797E">
            <w:pPr>
              <w:tabs>
                <w:tab w:val="left" w:pos="924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REPE-48-01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Ampliación Comisión</w:t>
            </w:r>
          </w:p>
          <w:p w:rsidR="0031797E" w:rsidRPr="0031797E" w:rsidRDefault="0031797E" w:rsidP="0031797E">
            <w:pPr>
              <w:tabs>
                <w:tab w:val="left" w:pos="924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REPE-49-01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Nombramiento en Cargo</w:t>
            </w:r>
          </w:p>
          <w:p w:rsidR="0031797E" w:rsidRPr="0031797E" w:rsidRDefault="0031797E" w:rsidP="0031797E">
            <w:pPr>
              <w:tabs>
                <w:tab w:val="left" w:pos="924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REPE-50-01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Auto concediendo recurso de apelación</w:t>
            </w:r>
          </w:p>
          <w:p w:rsidR="0031797E" w:rsidRPr="0031797E" w:rsidRDefault="0031797E" w:rsidP="0031797E">
            <w:pPr>
              <w:tabs>
                <w:tab w:val="left" w:pos="924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REPE-51-01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Resolución Reanudación Comisiones</w:t>
            </w:r>
          </w:p>
          <w:p w:rsidR="0031797E" w:rsidRPr="0031797E" w:rsidRDefault="0031797E" w:rsidP="0031797E">
            <w:pPr>
              <w:tabs>
                <w:tab w:val="left" w:pos="924"/>
              </w:tabs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REPE-52-01</w:t>
            </w:r>
            <w:r w:rsidRPr="0031797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Notificación Por Aviso</w:t>
            </w:r>
          </w:p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88" w:type="pct"/>
            <w:gridSpan w:val="12"/>
          </w:tcPr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DOCUMENTOS DE REFERENCIA Y SOPORTE</w:t>
            </w:r>
          </w:p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Norma NTCGP 1000</w:t>
            </w: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Modelo Estándar de Control Interno - MECI</w:t>
            </w: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Norma NTC ISO 9001.</w:t>
            </w: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Norma NTC ISO 9000.</w:t>
            </w: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Norma NTC ISO 9004.</w:t>
            </w: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Manual de Calidad, MAGQ-01</w:t>
            </w: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Misión, DEPE-01</w:t>
            </w: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Visión, DEPE-02</w:t>
            </w: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Política de Calidad, DEPE-03</w:t>
            </w: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Objetivos de Calidad, depe-04</w:t>
            </w: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Procedimiento de control de documentos y registros,</w:t>
            </w: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PRGD-01</w:t>
            </w: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Procedimiento de acciones correctivas y</w:t>
            </w:r>
          </w:p>
          <w:p w:rsidR="0031797E" w:rsidRPr="0031797E" w:rsidRDefault="0031797E" w:rsidP="0031797E">
            <w:pPr>
              <w:suppressAutoHyphens w:val="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79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preventivas, PRGQ-02</w:t>
            </w:r>
          </w:p>
          <w:p w:rsidR="0031797E" w:rsidRPr="0031797E" w:rsidRDefault="0031797E" w:rsidP="0031797E">
            <w:pPr>
              <w:suppressAutoHyphens w:val="0"/>
              <w:ind w:left="170" w:hanging="170"/>
              <w:jc w:val="lef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B9176B" w:rsidRPr="0013766F" w:rsidRDefault="00B9176B" w:rsidP="0031797E">
      <w:pPr>
        <w:tabs>
          <w:tab w:val="left" w:pos="0"/>
        </w:tabs>
      </w:pPr>
    </w:p>
    <w:sectPr w:rsidR="00B9176B" w:rsidRPr="0013766F" w:rsidSect="0031797E">
      <w:headerReference w:type="default" r:id="rId9"/>
      <w:footerReference w:type="default" r:id="rId10"/>
      <w:pgSz w:w="15840" w:h="12240" w:orient="landscape" w:code="1"/>
      <w:pgMar w:top="1417" w:right="1701" w:bottom="993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10" w:rsidRDefault="008B0E10" w:rsidP="00A7030C">
      <w:r>
        <w:separator/>
      </w:r>
    </w:p>
  </w:endnote>
  <w:endnote w:type="continuationSeparator" w:id="0">
    <w:p w:rsidR="008B0E10" w:rsidRDefault="008B0E10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D" w:rsidRPr="00EE7CCC" w:rsidRDefault="00475DAD" w:rsidP="006D5121">
    <w:pPr>
      <w:pStyle w:val="Piedepgina"/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475DAD" w:rsidRPr="00EE7CCC" w:rsidRDefault="00475DAD" w:rsidP="006D5121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475DAD" w:rsidRPr="00EE7CCC" w:rsidRDefault="00475DAD" w:rsidP="00EE7CCC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10" w:rsidRDefault="008B0E10" w:rsidP="00A7030C">
      <w:r>
        <w:separator/>
      </w:r>
    </w:p>
  </w:footnote>
  <w:footnote w:type="continuationSeparator" w:id="0">
    <w:p w:rsidR="008B0E10" w:rsidRDefault="008B0E10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457" w:type="dxa"/>
      <w:jc w:val="center"/>
      <w:tblInd w:w="514" w:type="dxa"/>
      <w:tblLook w:val="04A0" w:firstRow="1" w:lastRow="0" w:firstColumn="1" w:lastColumn="0" w:noHBand="0" w:noVBand="1"/>
    </w:tblPr>
    <w:tblGrid>
      <w:gridCol w:w="1476"/>
      <w:gridCol w:w="9776"/>
      <w:gridCol w:w="2205"/>
    </w:tblGrid>
    <w:tr w:rsidR="00475DAD" w:rsidTr="007E49DE">
      <w:trPr>
        <w:jc w:val="center"/>
      </w:trPr>
      <w:tc>
        <w:tcPr>
          <w:tcW w:w="1187" w:type="dxa"/>
          <w:vMerge w:val="restart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66A7CA4B" wp14:editId="4E088B4B">
                <wp:extent cx="799752" cy="970275"/>
                <wp:effectExtent l="0" t="0" r="635" b="1905"/>
                <wp:docPr id="7" name="Imagen 7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001" cy="976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2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38D4933D" wp14:editId="4E216094">
                <wp:extent cx="2657475" cy="619412"/>
                <wp:effectExtent l="0" t="0" r="0" b="0"/>
                <wp:docPr id="8" name="Imagen 8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056" cy="62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7A5BCA">
            <w:rPr>
              <w:rFonts w:ascii="Arial" w:hAnsi="Arial" w:cs="Arial"/>
              <w:b/>
              <w:bCs/>
              <w:color w:val="000000"/>
              <w:sz w:val="18"/>
            </w:rPr>
            <w:t xml:space="preserve">CÓDIGO: </w:t>
          </w:r>
          <w:r w:rsidRPr="007A5BCA">
            <w:rPr>
              <w:rFonts w:ascii="Arial" w:hAnsi="Arial" w:cs="Arial"/>
              <w:sz w:val="18"/>
            </w:rPr>
            <w:t xml:space="preserve"> </w:t>
          </w:r>
          <w:r w:rsidR="00734708" w:rsidRPr="00734708">
            <w:rPr>
              <w:rFonts w:ascii="Arial" w:hAnsi="Arial" w:cs="Arial"/>
              <w:sz w:val="18"/>
            </w:rPr>
            <w:t>REGQ-18-01</w:t>
          </w:r>
        </w:p>
      </w:tc>
    </w:tr>
    <w:tr w:rsidR="00475DAD" w:rsidTr="007E49DE">
      <w:trPr>
        <w:jc w:val="center"/>
      </w:trPr>
      <w:tc>
        <w:tcPr>
          <w:tcW w:w="1187" w:type="dxa"/>
          <w:vMerge/>
          <w:vAlign w:val="center"/>
        </w:tcPr>
        <w:p w:rsidR="00475DAD" w:rsidRDefault="00475DAD" w:rsidP="007E49DE">
          <w:pPr>
            <w:pStyle w:val="Encabezado"/>
            <w:jc w:val="center"/>
          </w:pPr>
        </w:p>
      </w:tc>
      <w:tc>
        <w:tcPr>
          <w:tcW w:w="10012" w:type="dxa"/>
          <w:vAlign w:val="center"/>
        </w:tcPr>
        <w:p w:rsidR="007E49DE" w:rsidRDefault="00734708" w:rsidP="007E49DE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  <w:t>CARACTERIZACION DE PROCESO</w:t>
          </w:r>
        </w:p>
        <w:p w:rsidR="00475DAD" w:rsidRDefault="00734708" w:rsidP="0031797E">
          <w:pPr>
            <w:pStyle w:val="Encabezado"/>
            <w:jc w:val="center"/>
          </w:pPr>
          <w:r>
            <w:t>GESTIÓN ESTRATÉGICA</w:t>
          </w:r>
        </w:p>
      </w:tc>
      <w:tc>
        <w:tcPr>
          <w:tcW w:w="2258" w:type="dxa"/>
          <w:vAlign w:val="center"/>
        </w:tcPr>
        <w:p w:rsidR="00475DAD" w:rsidRPr="00B9176B" w:rsidRDefault="00475DAD" w:rsidP="007E49DE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850273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850273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80612"/>
    <w:multiLevelType w:val="hybridMultilevel"/>
    <w:tmpl w:val="9E34D188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36C5A"/>
    <w:multiLevelType w:val="hybridMultilevel"/>
    <w:tmpl w:val="21A03EE2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961EE5"/>
    <w:multiLevelType w:val="hybridMultilevel"/>
    <w:tmpl w:val="6868DD40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50424"/>
    <w:multiLevelType w:val="singleLevel"/>
    <w:tmpl w:val="2F8217BA"/>
    <w:lvl w:ilvl="0">
      <w:numFmt w:val="bullet"/>
      <w:lvlText w:val="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413BD"/>
    <w:multiLevelType w:val="hybridMultilevel"/>
    <w:tmpl w:val="44DADCCE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757E05"/>
    <w:multiLevelType w:val="hybridMultilevel"/>
    <w:tmpl w:val="ABA206A4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D2A1B"/>
    <w:multiLevelType w:val="hybridMultilevel"/>
    <w:tmpl w:val="FD52EE8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85C48"/>
    <w:multiLevelType w:val="hybridMultilevel"/>
    <w:tmpl w:val="203C29F8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2D1A7F"/>
    <w:multiLevelType w:val="hybridMultilevel"/>
    <w:tmpl w:val="B4C802D6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0"/>
  </w:num>
  <w:num w:numId="5">
    <w:abstractNumId w:val="37"/>
  </w:num>
  <w:num w:numId="6">
    <w:abstractNumId w:val="34"/>
  </w:num>
  <w:num w:numId="7">
    <w:abstractNumId w:val="23"/>
  </w:num>
  <w:num w:numId="8">
    <w:abstractNumId w:val="9"/>
  </w:num>
  <w:num w:numId="9">
    <w:abstractNumId w:val="29"/>
  </w:num>
  <w:num w:numId="10">
    <w:abstractNumId w:val="18"/>
  </w:num>
  <w:num w:numId="11">
    <w:abstractNumId w:val="5"/>
  </w:num>
  <w:num w:numId="12">
    <w:abstractNumId w:val="33"/>
  </w:num>
  <w:num w:numId="13">
    <w:abstractNumId w:val="13"/>
  </w:num>
  <w:num w:numId="14">
    <w:abstractNumId w:val="22"/>
  </w:num>
  <w:num w:numId="15">
    <w:abstractNumId w:val="31"/>
  </w:num>
  <w:num w:numId="16">
    <w:abstractNumId w:val="36"/>
  </w:num>
  <w:num w:numId="17">
    <w:abstractNumId w:val="6"/>
  </w:num>
  <w:num w:numId="18">
    <w:abstractNumId w:val="14"/>
  </w:num>
  <w:num w:numId="19">
    <w:abstractNumId w:val="17"/>
  </w:num>
  <w:num w:numId="20">
    <w:abstractNumId w:val="15"/>
  </w:num>
  <w:num w:numId="21">
    <w:abstractNumId w:val="7"/>
  </w:num>
  <w:num w:numId="22">
    <w:abstractNumId w:val="26"/>
  </w:num>
  <w:num w:numId="23">
    <w:abstractNumId w:val="16"/>
  </w:num>
  <w:num w:numId="24">
    <w:abstractNumId w:val="2"/>
  </w:num>
  <w:num w:numId="25">
    <w:abstractNumId w:val="28"/>
  </w:num>
  <w:num w:numId="26">
    <w:abstractNumId w:val="4"/>
  </w:num>
  <w:num w:numId="27">
    <w:abstractNumId w:val="12"/>
  </w:num>
  <w:num w:numId="28">
    <w:abstractNumId w:val="11"/>
  </w:num>
  <w:num w:numId="29">
    <w:abstractNumId w:val="25"/>
  </w:num>
  <w:num w:numId="30">
    <w:abstractNumId w:val="8"/>
  </w:num>
  <w:num w:numId="31">
    <w:abstractNumId w:val="10"/>
  </w:num>
  <w:num w:numId="32">
    <w:abstractNumId w:val="30"/>
  </w:num>
  <w:num w:numId="33">
    <w:abstractNumId w:val="32"/>
  </w:num>
  <w:num w:numId="34">
    <w:abstractNumId w:val="27"/>
  </w:num>
  <w:num w:numId="35">
    <w:abstractNumId w:val="24"/>
  </w:num>
  <w:num w:numId="36">
    <w:abstractNumId w:val="3"/>
  </w:num>
  <w:num w:numId="37">
    <w:abstractNumId w:val="21"/>
  </w:num>
  <w:num w:numId="3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66F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97E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87796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70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1DC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49DE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27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0E10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D85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2D4AE-A4E6-4806-B4B2-4E80ABF8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3</cp:revision>
  <cp:lastPrinted>2016-08-02T15:14:00Z</cp:lastPrinted>
  <dcterms:created xsi:type="dcterms:W3CDTF">2016-08-17T15:29:00Z</dcterms:created>
  <dcterms:modified xsi:type="dcterms:W3CDTF">2016-08-17T15:30:00Z</dcterms:modified>
</cp:coreProperties>
</file>